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Pr>
      <w:r>
        <w:rPr>
          <w:b/>
          <w:bCs/>
        </w:rPr>
        <w:t>Terms and Conditions - Vista IPO</w:t>
      </w:r>
    </w:p>
    <w:p>
      <w:pPr>
        <w:pStyle w:val="4"/>
        <w:keepNext w:val="0"/>
        <w:keepLines w:val="0"/>
        <w:widowControl/>
        <w:suppressLineNumbers w:val="0"/>
      </w:pPr>
      <w:r>
        <w:rPr>
          <w:b/>
          <w:bCs/>
        </w:rPr>
        <w:t>1. Introduction</w:t>
      </w:r>
    </w:p>
    <w:p>
      <w:pPr>
        <w:pStyle w:val="4"/>
        <w:keepNext w:val="0"/>
        <w:keepLines w:val="0"/>
        <w:widowControl/>
        <w:suppressLineNumbers w:val="0"/>
      </w:pPr>
      <w:r>
        <w:t>Welcome to Vista IPO, a company dedicated to providing assistance in IPO (Initial Public Offering) allocation in the stock market. These Terms and Conditions govern your use of our services. By accessing or using our services, you agree to comply with these Terms and Conditions. Please read them carefully.</w:t>
      </w:r>
    </w:p>
    <w:p>
      <w:pPr>
        <w:pStyle w:val="4"/>
        <w:keepNext w:val="0"/>
        <w:keepLines w:val="0"/>
        <w:widowControl/>
        <w:suppressLineNumbers w:val="0"/>
      </w:pPr>
      <w:r>
        <w:rPr>
          <w:b/>
          <w:bCs/>
        </w:rPr>
        <w:t>2. Services</w:t>
      </w:r>
    </w:p>
    <w:p>
      <w:pPr>
        <w:pStyle w:val="4"/>
        <w:keepNext w:val="0"/>
        <w:keepLines w:val="0"/>
        <w:widowControl/>
        <w:suppressLineNumbers w:val="0"/>
      </w:pPr>
      <w:r>
        <w:t>Vista IPO offers a range of services aimed at helping individuals navigate the complex world of IPO allocation. Our services include:</w:t>
      </w:r>
    </w:p>
    <w:p>
      <w:pPr>
        <w:keepNext w:val="0"/>
        <w:keepLines w:val="0"/>
        <w:widowControl/>
        <w:numPr>
          <w:ilvl w:val="0"/>
          <w:numId w:val="1"/>
        </w:numPr>
        <w:suppressLineNumbers w:val="0"/>
        <w:spacing w:before="0" w:beforeAutospacing="0" w:after="0" w:afterAutospacing="0"/>
        <w:ind w:left="720" w:right="0" w:firstLine="0"/>
        <w:rPr>
          <w:rFonts w:hint="default" w:ascii="Helvetica Neue" w:hAnsi="Helvetica Neue" w:eastAsia="Helvetica Neue" w:cs="Helvetica Neue"/>
          <w:sz w:val="26"/>
          <w:szCs w:val="26"/>
        </w:rPr>
      </w:pPr>
      <w:r>
        <w:rPr>
          <w:rFonts w:hint="default" w:ascii="Helvetica Neue" w:hAnsi="Helvetica Neue" w:eastAsia="Helvetica Neue" w:cs="Helvetica Neue"/>
          <w:sz w:val="26"/>
          <w:szCs w:val="26"/>
        </w:rPr>
        <w:t>Providing information on upcoming IPOs.</w:t>
      </w:r>
    </w:p>
    <w:p>
      <w:pPr>
        <w:keepNext w:val="0"/>
        <w:keepLines w:val="0"/>
        <w:widowControl/>
        <w:numPr>
          <w:ilvl w:val="0"/>
          <w:numId w:val="1"/>
        </w:numPr>
        <w:suppressLineNumbers w:val="0"/>
        <w:spacing w:before="0" w:beforeAutospacing="0" w:after="0" w:afterAutospacing="0"/>
        <w:ind w:left="720" w:right="0" w:firstLine="0"/>
        <w:rPr>
          <w:rFonts w:hint="default" w:ascii="Helvetica Neue" w:hAnsi="Helvetica Neue" w:eastAsia="Helvetica Neue" w:cs="Helvetica Neue"/>
          <w:sz w:val="26"/>
          <w:szCs w:val="26"/>
        </w:rPr>
      </w:pPr>
      <w:r>
        <w:rPr>
          <w:rFonts w:hint="default" w:ascii="Helvetica Neue" w:hAnsi="Helvetica Neue" w:eastAsia="Helvetica Neue" w:cs="Helvetica Neue"/>
          <w:sz w:val="26"/>
          <w:szCs w:val="26"/>
        </w:rPr>
        <w:t>Offering analysis and insights into IPO opportunities.</w:t>
      </w:r>
    </w:p>
    <w:p>
      <w:pPr>
        <w:keepNext w:val="0"/>
        <w:keepLines w:val="0"/>
        <w:widowControl/>
        <w:numPr>
          <w:ilvl w:val="0"/>
          <w:numId w:val="1"/>
        </w:numPr>
        <w:suppressLineNumbers w:val="0"/>
        <w:spacing w:before="0" w:beforeAutospacing="0" w:after="0" w:afterAutospacing="0"/>
        <w:ind w:left="720" w:right="0" w:firstLine="0"/>
        <w:rPr>
          <w:rFonts w:hint="default" w:ascii="Helvetica Neue" w:hAnsi="Helvetica Neue" w:eastAsia="Helvetica Neue" w:cs="Helvetica Neue"/>
          <w:sz w:val="26"/>
          <w:szCs w:val="26"/>
        </w:rPr>
      </w:pPr>
      <w:r>
        <w:rPr>
          <w:rFonts w:hint="default" w:ascii="Helvetica Neue" w:hAnsi="Helvetica Neue" w:eastAsia="Helvetica Neue" w:cs="Helvetica Neue"/>
          <w:sz w:val="26"/>
          <w:szCs w:val="26"/>
        </w:rPr>
        <w:t>Assisting with the allocation process, including filling out necessary forms and submitting applications.</w:t>
      </w:r>
    </w:p>
    <w:p>
      <w:pPr>
        <w:keepNext w:val="0"/>
        <w:keepLines w:val="0"/>
        <w:widowControl/>
        <w:numPr>
          <w:ilvl w:val="0"/>
          <w:numId w:val="1"/>
        </w:numPr>
        <w:suppressLineNumbers w:val="0"/>
        <w:spacing w:before="0" w:beforeAutospacing="0" w:after="0" w:afterAutospacing="0"/>
        <w:ind w:left="720" w:right="0" w:firstLine="0"/>
        <w:rPr>
          <w:rFonts w:hint="default" w:ascii="Helvetica Neue" w:hAnsi="Helvetica Neue" w:eastAsia="Helvetica Neue" w:cs="Helvetica Neue"/>
          <w:sz w:val="26"/>
          <w:szCs w:val="26"/>
        </w:rPr>
      </w:pPr>
      <w:r>
        <w:rPr>
          <w:rFonts w:hint="default" w:ascii="Helvetica Neue" w:hAnsi="Helvetica Neue" w:eastAsia="Helvetica Neue" w:cs="Helvetica Neue"/>
          <w:sz w:val="26"/>
          <w:szCs w:val="26"/>
        </w:rPr>
        <w:t>Providing guidance on investment strategies related to IPOs.</w:t>
      </w:r>
    </w:p>
    <w:p>
      <w:pPr>
        <w:pStyle w:val="4"/>
        <w:keepNext w:val="0"/>
        <w:keepLines w:val="0"/>
        <w:widowControl/>
        <w:suppressLineNumbers w:val="0"/>
      </w:pPr>
      <w:r>
        <w:rPr>
          <w:b/>
          <w:bCs/>
        </w:rPr>
        <w:t>3. Eligibility</w:t>
      </w:r>
    </w:p>
    <w:p>
      <w:pPr>
        <w:pStyle w:val="4"/>
        <w:keepNext w:val="0"/>
        <w:keepLines w:val="0"/>
        <w:widowControl/>
        <w:suppressLineNumbers w:val="0"/>
      </w:pPr>
      <w:r>
        <w:t>To use our services, you must be 18 years old and capable of forming a binding contract. By using our services, you warrant that you meet these eligibility requirements.</w:t>
      </w:r>
    </w:p>
    <w:p>
      <w:pPr>
        <w:pStyle w:val="4"/>
        <w:keepNext w:val="0"/>
        <w:keepLines w:val="0"/>
        <w:widowControl/>
        <w:suppressLineNumbers w:val="0"/>
      </w:pPr>
      <w:r>
        <w:rPr>
          <w:b/>
          <w:bCs/>
        </w:rPr>
        <w:t>4. User Responsibilities</w:t>
      </w:r>
    </w:p>
    <w:p>
      <w:pPr>
        <w:pStyle w:val="4"/>
        <w:keepNext w:val="0"/>
        <w:keepLines w:val="0"/>
        <w:widowControl/>
        <w:suppressLineNumbers w:val="0"/>
      </w:pPr>
      <w:r>
        <w:t>You are responsible for providing accurate information and complying with all applicable laws and regulations related to IPO investment. You agree not to use our services for any unlawful or fraudulent purposes.</w:t>
      </w:r>
    </w:p>
    <w:p>
      <w:pPr>
        <w:pStyle w:val="4"/>
        <w:keepNext w:val="0"/>
        <w:keepLines w:val="0"/>
        <w:widowControl/>
        <w:suppressLineNumbers w:val="0"/>
      </w:pPr>
      <w:r>
        <w:rPr>
          <w:b/>
          <w:bCs/>
        </w:rPr>
        <w:t>5. Financial Advice</w:t>
      </w:r>
    </w:p>
    <w:p>
      <w:pPr>
        <w:pStyle w:val="4"/>
        <w:keepNext w:val="0"/>
        <w:keepLines w:val="0"/>
        <w:widowControl/>
        <w:suppressLineNumbers w:val="0"/>
      </w:pPr>
      <w:r>
        <w:t>Vista IPO does not provide financial advice. Our services are for informational purposes only. You should consult with a qualified financial advisor before making any investment decisions.</w:t>
      </w:r>
    </w:p>
    <w:p>
      <w:pPr>
        <w:pStyle w:val="4"/>
        <w:keepNext w:val="0"/>
        <w:keepLines w:val="0"/>
        <w:widowControl/>
        <w:suppressLineNumbers w:val="0"/>
      </w:pPr>
      <w:r>
        <w:rPr>
          <w:b/>
          <w:bCs/>
        </w:rPr>
        <w:t>6. Guarantee of Allocation</w:t>
      </w:r>
    </w:p>
    <w:p>
      <w:pPr>
        <w:pStyle w:val="4"/>
        <w:keepNext w:val="0"/>
        <w:keepLines w:val="0"/>
        <w:widowControl/>
        <w:suppressLineNumbers w:val="0"/>
      </w:pPr>
      <w:r>
        <w:t>While Vista IPO strives to provide accurate information and assistance, we cannot guarantee the allocation of IPO shares in case of any last minute sanctions and policy changes in the process by the companies or aggregators. In such case, the full amount shall be credited back to the applicants bank account within 12 working days.</w:t>
      </w:r>
    </w:p>
    <w:p>
      <w:pPr>
        <w:pStyle w:val="4"/>
        <w:keepNext w:val="0"/>
        <w:keepLines w:val="0"/>
        <w:widowControl/>
        <w:suppressLineNumbers w:val="0"/>
      </w:pPr>
      <w:r>
        <w:rPr>
          <w:b/>
          <w:bCs/>
        </w:rPr>
        <w:t>7. Fees</w:t>
      </w:r>
    </w:p>
    <w:p>
      <w:pPr>
        <w:pStyle w:val="4"/>
        <w:keepNext w:val="0"/>
        <w:keepLines w:val="0"/>
        <w:widowControl/>
        <w:suppressLineNumbers w:val="0"/>
      </w:pPr>
      <w:r>
        <w:t>Vista IPO may charge fees for certain services. Any applicable fees will be clearly disclosed to you before you use the service. By using the service, you agree to pay the specified fees.</w:t>
      </w:r>
    </w:p>
    <w:p>
      <w:pPr>
        <w:pStyle w:val="4"/>
        <w:keepNext w:val="0"/>
        <w:keepLines w:val="0"/>
        <w:widowControl/>
        <w:suppressLineNumbers w:val="0"/>
      </w:pPr>
      <w:r>
        <w:rPr>
          <w:b/>
          <w:bCs/>
        </w:rPr>
        <w:t>8. Privacy</w:t>
      </w:r>
    </w:p>
    <w:p>
      <w:pPr>
        <w:pStyle w:val="4"/>
        <w:keepNext w:val="0"/>
        <w:keepLines w:val="0"/>
        <w:widowControl/>
        <w:suppressLineNumbers w:val="0"/>
      </w:pPr>
      <w:r>
        <w:t>We respect your privacy and are committed to protecting your personal information. Please refer to our Privacy Policy for details on how we collect, use, and disclose your information.</w:t>
      </w:r>
    </w:p>
    <w:p>
      <w:pPr>
        <w:pStyle w:val="4"/>
        <w:keepNext w:val="0"/>
        <w:keepLines w:val="0"/>
        <w:widowControl/>
        <w:suppressLineNumbers w:val="0"/>
      </w:pPr>
      <w:r>
        <w:rPr>
          <w:b/>
          <w:bCs/>
        </w:rPr>
        <w:t>9. Intellectual Property</w:t>
      </w:r>
    </w:p>
    <w:p>
      <w:pPr>
        <w:pStyle w:val="4"/>
        <w:keepNext w:val="0"/>
        <w:keepLines w:val="0"/>
        <w:widowControl/>
        <w:suppressLineNumbers w:val="0"/>
      </w:pPr>
      <w:r>
        <w:t>All content and materials provided by Vista IPO are protected by intellectual property rights. You may not use, reproduce, or distribute our content without our prior written consent.</w:t>
      </w:r>
    </w:p>
    <w:p>
      <w:pPr>
        <w:pStyle w:val="4"/>
        <w:keepNext w:val="0"/>
        <w:keepLines w:val="0"/>
        <w:widowControl/>
        <w:suppressLineNumbers w:val="0"/>
      </w:pPr>
      <w:r>
        <w:rPr>
          <w:b/>
          <w:bCs/>
        </w:rPr>
        <w:t>10. Limitation of Liability</w:t>
      </w:r>
    </w:p>
    <w:p>
      <w:pPr>
        <w:pStyle w:val="4"/>
        <w:keepNext w:val="0"/>
        <w:keepLines w:val="0"/>
        <w:widowControl/>
        <w:suppressLineNumbers w:val="0"/>
      </w:pPr>
      <w:r>
        <w:t>Vista IPO shall not be liable for any direct, indirect, incidental, special, or consequential damages arising out of or in any way connected with the use of our services. Applying for IPOs in cash is a legal offence and hence shall be kept confidential by both the parties. </w:t>
      </w:r>
    </w:p>
    <w:p>
      <w:pPr>
        <w:pStyle w:val="4"/>
        <w:keepNext w:val="0"/>
        <w:keepLines w:val="0"/>
        <w:widowControl/>
        <w:suppressLineNumbers w:val="0"/>
      </w:pPr>
      <w:r>
        <w:rPr>
          <w:b/>
          <w:bCs/>
        </w:rPr>
        <w:t>11. Modification of Terms</w:t>
      </w:r>
    </w:p>
    <w:p>
      <w:pPr>
        <w:pStyle w:val="4"/>
        <w:keepNext w:val="0"/>
        <w:keepLines w:val="0"/>
        <w:widowControl/>
        <w:suppressLineNumbers w:val="0"/>
      </w:pPr>
      <w:r>
        <w:t>Vista IPO reserves the right to modify these Terms and Conditions at any time. Changes will be effective immediately upon posting on our website. You are responsible for regularly reviewing these terms for updates.</w:t>
      </w:r>
    </w:p>
    <w:p>
      <w:pPr>
        <w:pStyle w:val="4"/>
        <w:keepNext w:val="0"/>
        <w:keepLines w:val="0"/>
        <w:widowControl/>
        <w:suppressLineNumbers w:val="0"/>
      </w:pPr>
      <w:r>
        <w:rPr>
          <w:b/>
          <w:bCs/>
        </w:rPr>
        <w:t>12. Termination</w:t>
      </w:r>
    </w:p>
    <w:p>
      <w:pPr>
        <w:pStyle w:val="4"/>
        <w:keepNext w:val="0"/>
        <w:keepLines w:val="0"/>
        <w:widowControl/>
        <w:suppressLineNumbers w:val="0"/>
      </w:pPr>
      <w:r>
        <w:t>We reserve the right to terminate or suspend your access to our services at any time, without prior notice or liability, for any reason whatsoever, including without limitation if you breach these Terms and Conditions.</w:t>
      </w:r>
    </w:p>
    <w:p>
      <w:pPr>
        <w:pStyle w:val="4"/>
        <w:keepNext w:val="0"/>
        <w:keepLines w:val="0"/>
        <w:widowControl/>
        <w:suppressLineNumbers w:val="0"/>
      </w:pPr>
      <w:r>
        <w:rPr>
          <w:b/>
          <w:bCs/>
        </w:rPr>
        <w:t>13. Governing Law</w:t>
      </w:r>
    </w:p>
    <w:p>
      <w:pPr>
        <w:pStyle w:val="4"/>
        <w:keepNext w:val="0"/>
        <w:keepLines w:val="0"/>
        <w:widowControl/>
        <w:suppressLineNumbers w:val="0"/>
      </w:pPr>
      <w:r>
        <w:t>These Terms and Conditions shall be governed by and construed in accordance with the laws of [insert jurisdiction]. Any disputes arising out of or relating to these terms shall be subject to the exclusive jurisdiction of the courts in India.</w:t>
      </w:r>
    </w:p>
    <w:p>
      <w:pPr>
        <w:pStyle w:val="4"/>
        <w:keepNext w:val="0"/>
        <w:keepLines w:val="0"/>
        <w:widowControl/>
        <w:suppressLineNumbers w:val="0"/>
      </w:pPr>
      <w:r>
        <w:rPr>
          <w:b/>
          <w:bCs/>
        </w:rPr>
        <w:t>14. Contact Information</w:t>
      </w:r>
    </w:p>
    <w:p>
      <w:pPr>
        <w:pStyle w:val="4"/>
        <w:keepNext w:val="0"/>
        <w:keepLines w:val="0"/>
        <w:widowControl/>
        <w:suppressLineNumbers w:val="0"/>
      </w:pPr>
      <w:r>
        <w:t xml:space="preserve">If you have any questions or concerns about these Terms and Conditions, please contact us at </w:t>
      </w:r>
      <w:r>
        <w:rPr>
          <w:rFonts w:hint="default"/>
          <w:lang w:val="en-US"/>
        </w:rPr>
        <w:t>9166406702</w:t>
      </w:r>
      <w:r>
        <w:t>.</w:t>
      </w:r>
    </w:p>
    <w:p>
      <w:pPr>
        <w:pStyle w:val="4"/>
        <w:keepNext w:val="0"/>
        <w:keepLines w:val="0"/>
        <w:widowControl/>
        <w:suppressLineNumbers w:val="0"/>
      </w:pPr>
      <w:r>
        <w:t>By using our services, you agree to these Terms and Conditions. If you do not agree with any part of these terms, you may not use our services.</w:t>
      </w:r>
    </w:p>
    <w:p>
      <w:pPr>
        <w:pStyle w:val="4"/>
        <w:keepNext w:val="0"/>
        <w:keepLines w:val="0"/>
        <w:widowControl/>
        <w:suppressLineNumbers w:val="0"/>
      </w:pPr>
      <w:r>
        <w:t>This document constitutes the entire agreement between you and Vista IPO regarding the use of our services and supersedes any prior agreements or understandings.</w:t>
      </w:r>
    </w:p>
    <w:p>
      <w:pPr>
        <w:pStyle w:val="4"/>
        <w:keepNext w:val="0"/>
        <w:keepLines w:val="0"/>
        <w:widowControl/>
        <w:suppressLineNumbers w:val="0"/>
        <w:rPr>
          <w:rFonts w:hint="default"/>
          <w:lang w:val="en-US"/>
        </w:rPr>
      </w:pPr>
      <w:r>
        <w:t>By checking the box below, I agree to the terms and conditions above and understand the legal and financial risks involved</w:t>
      </w:r>
      <w:r>
        <w:rPr>
          <w:rFonts w:hint="default"/>
          <w:lang w:val="en-US"/>
        </w:rPr>
        <w:t>.</w:t>
      </w:r>
      <w:bookmarkStart w:id="0" w:name="_GoBack"/>
      <w:bookmarkEnd w:id="0"/>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 w:name="menlo">
    <w:panose1 w:val="020B0609030804020204"/>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BA4971"/>
    <w:multiLevelType w:val="multilevel"/>
    <w:tmpl w:val="FFBA4971"/>
    <w:lvl w:ilvl="0" w:tentative="0">
      <w:start w:val="1"/>
      <w:numFmt w:val="bullet"/>
      <w:lvlText w:val=""/>
      <w:lvlJc w:val="left"/>
      <w:pPr>
        <w:tabs>
          <w:tab w:val="left" w:pos="720"/>
        </w:tabs>
        <w:ind w:left="720" w:firstLine="0"/>
      </w:pPr>
      <w:rPr>
        <w:rFonts w:ascii="Symbol" w:hAnsi="Symbol" w:cs="Symbol"/>
        <w:sz w:val="20"/>
      </w:rPr>
    </w:lvl>
    <w:lvl w:ilvl="1" w:tentative="0">
      <w:start w:val="1"/>
      <w:numFmt w:val="bullet"/>
      <w:lvlText w:val=""/>
      <w:lvlJc w:val="left"/>
      <w:pPr>
        <w:tabs>
          <w:tab w:val="left" w:pos="1440"/>
        </w:tabs>
        <w:ind w:left="1440" w:firstLine="0"/>
      </w:pPr>
      <w:rPr>
        <w:rFonts w:hint="default" w:ascii="Symbol" w:hAnsi="Symbol" w:cs="Symbol"/>
        <w:sz w:val="20"/>
      </w:rPr>
    </w:lvl>
    <w:lvl w:ilvl="2" w:tentative="0">
      <w:start w:val="1"/>
      <w:numFmt w:val="bullet"/>
      <w:lvlText w:val=""/>
      <w:lvlJc w:val="left"/>
      <w:pPr>
        <w:tabs>
          <w:tab w:val="left" w:pos="2160"/>
        </w:tabs>
        <w:ind w:left="2160" w:firstLine="0"/>
      </w:pPr>
      <w:rPr>
        <w:rFonts w:hint="default" w:ascii="Symbol" w:hAnsi="Symbol" w:cs="Symbol"/>
        <w:sz w:val="20"/>
      </w:rPr>
    </w:lvl>
    <w:lvl w:ilvl="3" w:tentative="0">
      <w:start w:val="1"/>
      <w:numFmt w:val="bullet"/>
      <w:lvlText w:val=""/>
      <w:lvlJc w:val="left"/>
      <w:pPr>
        <w:tabs>
          <w:tab w:val="left" w:pos="2880"/>
        </w:tabs>
        <w:ind w:left="2880" w:firstLine="0"/>
      </w:pPr>
      <w:rPr>
        <w:rFonts w:hint="default" w:ascii="Symbol" w:hAnsi="Symbol" w:cs="Symbol"/>
        <w:sz w:val="20"/>
      </w:rPr>
    </w:lvl>
    <w:lvl w:ilvl="4" w:tentative="0">
      <w:start w:val="1"/>
      <w:numFmt w:val="bullet"/>
      <w:lvlText w:val=""/>
      <w:lvlJc w:val="left"/>
      <w:pPr>
        <w:tabs>
          <w:tab w:val="left" w:pos="3600"/>
        </w:tabs>
        <w:ind w:left="3600" w:firstLine="0"/>
      </w:pPr>
      <w:rPr>
        <w:rFonts w:hint="default" w:ascii="Symbol" w:hAnsi="Symbol" w:cs="Symbol"/>
        <w:sz w:val="20"/>
      </w:rPr>
    </w:lvl>
    <w:lvl w:ilvl="5" w:tentative="0">
      <w:start w:val="1"/>
      <w:numFmt w:val="bullet"/>
      <w:lvlText w:val=""/>
      <w:lvlJc w:val="left"/>
      <w:pPr>
        <w:tabs>
          <w:tab w:val="left" w:pos="4320"/>
        </w:tabs>
        <w:ind w:left="4320" w:firstLine="0"/>
      </w:pPr>
      <w:rPr>
        <w:rFonts w:hint="default" w:ascii="Symbol" w:hAnsi="Symbol" w:cs="Symbol"/>
        <w:sz w:val="20"/>
      </w:rPr>
    </w:lvl>
    <w:lvl w:ilvl="6" w:tentative="0">
      <w:start w:val="1"/>
      <w:numFmt w:val="bullet"/>
      <w:lvlText w:val=""/>
      <w:lvlJc w:val="left"/>
      <w:pPr>
        <w:tabs>
          <w:tab w:val="left" w:pos="5040"/>
        </w:tabs>
        <w:ind w:left="5040" w:firstLine="0"/>
      </w:pPr>
      <w:rPr>
        <w:rFonts w:hint="default" w:ascii="Symbol" w:hAnsi="Symbol" w:cs="Symbol"/>
        <w:sz w:val="20"/>
      </w:rPr>
    </w:lvl>
    <w:lvl w:ilvl="7" w:tentative="0">
      <w:start w:val="1"/>
      <w:numFmt w:val="bullet"/>
      <w:lvlText w:val=""/>
      <w:lvlJc w:val="left"/>
      <w:pPr>
        <w:tabs>
          <w:tab w:val="left" w:pos="5760"/>
        </w:tabs>
        <w:ind w:left="5760" w:firstLine="0"/>
      </w:pPr>
      <w:rPr>
        <w:rFonts w:hint="default" w:ascii="Symbol" w:hAnsi="Symbol" w:cs="Symbol"/>
        <w:sz w:val="20"/>
      </w:rPr>
    </w:lvl>
    <w:lvl w:ilvl="8" w:tentative="0">
      <w:start w:val="1"/>
      <w:numFmt w:val="bullet"/>
      <w:lvlText w:val=""/>
      <w:lvlJc w:val="left"/>
      <w:pPr>
        <w:tabs>
          <w:tab w:val="left" w:pos="6480"/>
        </w:tabs>
        <w:ind w:left="6480" w:firstLine="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6"/>
  <w:doNotDisplayPageBoundaries w:val="1"/>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BFEB959"/>
    <w:rsid w:val="BBFEB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4">
    <w:name w:val="p1"/>
    <w:uiPriority w:val="0"/>
    <w:pPr>
      <w:spacing w:before="0" w:beforeAutospacing="0" w:after="0" w:afterAutospacing="0"/>
      <w:ind w:left="0" w:right="0"/>
      <w:jc w:val="left"/>
    </w:pPr>
    <w:rPr>
      <w:rFonts w:ascii="Helvetica Neue" w:hAnsi="Helvetica Neue" w:eastAsia="Helvetica Neue" w:cs="Helvetica Neue"/>
      <w:kern w:val="0"/>
      <w:sz w:val="26"/>
      <w:szCs w:val="26"/>
      <w:lang w:val="en-US" w:eastAsia="zh-CN" w:bidi="ar"/>
    </w:rPr>
  </w:style>
  <w:style w:type="character" w:customStyle="1" w:styleId="5">
    <w:name w:val="s1"/>
    <w:uiPriority w:val="0"/>
    <w:rPr>
      <w:rFonts w:ascii="menlo" w:hAnsi="menlo" w:eastAsia="menlo" w:cs="menlo"/>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Office_5.7.1.8092_F1E327BC-269C-435d-A152-05C5408002CA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2024-03-31T15:24:00Z</dcterms:created>
  <dc:creator>shekhar</dc:creator>
  <cp:lastModifiedBy>shekhar</cp:lastModifiedBy>
  <dcterms:modified xsi:type="dcterms:W3CDTF">2024-03-31T15:27:56Z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1033-5.7.1.8092</vt:lpwstr>
  </property>
</Properties>
</file>